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2"/>
        </w:rPr>
      </w:pPr>
    </w:p>
    <w:p>
      <w:pPr>
        <w:pStyle w:val="BodyText"/>
        <w:ind w:left="303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357437" cy="88639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437" cy="88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Title"/>
        <w:tabs>
          <w:tab w:pos="1795" w:val="left" w:leader="none"/>
          <w:tab w:pos="3821" w:val="left" w:leader="none"/>
          <w:tab w:pos="5587" w:val="left" w:leader="none"/>
          <w:tab w:pos="6224" w:val="left" w:leader="none"/>
          <w:tab w:pos="7775" w:val="left" w:leader="none"/>
          <w:tab w:pos="9454" w:val="left" w:leader="none"/>
        </w:tabs>
        <w:spacing w:line="228" w:lineRule="auto"/>
      </w:pPr>
      <w:r>
        <w:rPr>
          <w:spacing w:val="-2"/>
        </w:rPr>
        <w:t>PORTARIA</w:t>
      </w:r>
      <w:r>
        <w:rPr/>
        <w:tab/>
      </w:r>
      <w:r>
        <w:rPr>
          <w:spacing w:val="-2"/>
        </w:rPr>
        <w:t>SECRETARIA</w:t>
      </w:r>
      <w:r>
        <w:rPr/>
        <w:tab/>
      </w:r>
      <w:r>
        <w:rPr>
          <w:spacing w:val="-2"/>
        </w:rPr>
        <w:t>MUNICIPAL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DIREITOS</w:t>
      </w:r>
      <w:r>
        <w:rPr/>
        <w:tab/>
      </w:r>
      <w:r>
        <w:rPr>
          <w:spacing w:val="-2"/>
        </w:rPr>
        <w:t>HUMANOS</w:t>
      </w:r>
      <w:r>
        <w:rPr/>
        <w:tab/>
      </w:r>
      <w:r>
        <w:rPr>
          <w:spacing w:val="-10"/>
        </w:rPr>
        <w:t>E </w:t>
      </w:r>
      <w:r>
        <w:rPr/>
        <w:t>CIDADANIA - SMDHC Nº 39 DE 24 DE JULHO DE 2020</w:t>
      </w:r>
    </w:p>
    <w:p>
      <w:pPr>
        <w:pStyle w:val="BodyText"/>
        <w:spacing w:before="7"/>
        <w:rPr>
          <w:rFonts w:ascii="Arial"/>
          <w:b/>
          <w:sz w:val="8"/>
        </w:rPr>
      </w:pP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1156676</wp:posOffset>
                </wp:positionH>
                <wp:positionV relativeFrom="paragraph">
                  <wp:posOffset>78506</wp:posOffset>
                </wp:positionV>
                <wp:extent cx="604456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445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 h="9525">
                              <a:moveTo>
                                <a:pt x="6044222" y="9385"/>
                              </a:move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lnTo>
                                <a:pt x="6044222" y="0"/>
                              </a:lnTo>
                              <a:lnTo>
                                <a:pt x="6044222" y="9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8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1.076912pt;margin-top:6.181646pt;width:475.923039pt;height:.739011pt;mso-position-horizontal-relative:page;mso-position-vertical-relative:paragraph;z-index:-15728640;mso-wrap-distance-left:0;mso-wrap-distance-right:0" id="docshape5" filled="true" fillcolor="#bd983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7"/>
        </w:rPr>
      </w:pPr>
    </w:p>
    <w:p>
      <w:pPr>
        <w:pStyle w:val="BodyText"/>
        <w:spacing w:before="19"/>
        <w:rPr>
          <w:rFonts w:ascii="Arial"/>
          <w:b/>
          <w:sz w:val="27"/>
        </w:rPr>
      </w:pPr>
    </w:p>
    <w:p>
      <w:pPr>
        <w:pStyle w:val="BodyText"/>
        <w:spacing w:line="386" w:lineRule="auto"/>
        <w:ind w:left="121" w:right="133"/>
      </w:pPr>
      <w:r>
        <w:rPr>
          <w:w w:val="105"/>
        </w:rPr>
        <w:t>Nomeia</w:t>
      </w:r>
      <w:r>
        <w:rPr>
          <w:spacing w:val="80"/>
          <w:w w:val="105"/>
        </w:rPr>
        <w:t> </w:t>
      </w:r>
      <w:r>
        <w:rPr>
          <w:w w:val="105"/>
        </w:rPr>
        <w:t>representantes</w:t>
      </w:r>
      <w:r>
        <w:rPr>
          <w:spacing w:val="80"/>
          <w:w w:val="105"/>
        </w:rPr>
        <w:t> </w:t>
      </w:r>
      <w:r>
        <w:rPr>
          <w:w w:val="105"/>
        </w:rPr>
        <w:t>para</w:t>
      </w:r>
      <w:r>
        <w:rPr>
          <w:spacing w:val="80"/>
          <w:w w:val="105"/>
        </w:rPr>
        <w:t> </w:t>
      </w:r>
      <w:r>
        <w:rPr>
          <w:w w:val="105"/>
        </w:rPr>
        <w:t>integrar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Subcomitê</w:t>
      </w:r>
      <w:r>
        <w:rPr>
          <w:spacing w:val="80"/>
          <w:w w:val="105"/>
        </w:rPr>
        <w:t> </w:t>
      </w:r>
      <w:r>
        <w:rPr>
          <w:w w:val="105"/>
        </w:rPr>
        <w:t>permanente</w:t>
      </w:r>
      <w:r>
        <w:rPr>
          <w:spacing w:val="80"/>
          <w:w w:val="105"/>
        </w:rPr>
        <w:t> </w:t>
      </w:r>
      <w:r>
        <w:rPr>
          <w:w w:val="105"/>
        </w:rPr>
        <w:t>Zeladoria</w:t>
      </w:r>
      <w:r>
        <w:rPr>
          <w:spacing w:val="80"/>
          <w:w w:val="105"/>
        </w:rPr>
        <w:t> </w:t>
      </w:r>
      <w:r>
        <w:rPr>
          <w:w w:val="105"/>
        </w:rPr>
        <w:t>Urbana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Comitê Intersetorial da Política Municipal para a População em Situação de Rua - Comitê PopRua.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ind w:left="121"/>
      </w:pPr>
      <w:r>
        <w:rPr>
          <w:w w:val="105"/>
        </w:rPr>
        <w:t>Portaria</w:t>
      </w:r>
      <w:r>
        <w:rPr>
          <w:spacing w:val="-11"/>
          <w:w w:val="105"/>
        </w:rPr>
        <w:t> </w:t>
      </w:r>
      <w:r>
        <w:rPr>
          <w:w w:val="105"/>
        </w:rPr>
        <w:t>nº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039/SMDHC/2020</w:t>
      </w:r>
    </w:p>
    <w:p>
      <w:pPr>
        <w:pStyle w:val="BodyText"/>
        <w:spacing w:before="132"/>
      </w:pPr>
    </w:p>
    <w:p>
      <w:pPr>
        <w:pStyle w:val="BodyText"/>
        <w:spacing w:line="386" w:lineRule="auto"/>
        <w:ind w:left="121" w:right="135"/>
        <w:jc w:val="both"/>
      </w:pPr>
      <w:r>
        <w:rPr>
          <w:w w:val="105"/>
        </w:rPr>
        <w:t>ANA</w:t>
      </w:r>
      <w:r>
        <w:rPr>
          <w:w w:val="105"/>
        </w:rPr>
        <w:t> CLAUDIA</w:t>
      </w:r>
      <w:r>
        <w:rPr>
          <w:w w:val="105"/>
        </w:rPr>
        <w:t> CARLETTO,</w:t>
      </w:r>
      <w:r>
        <w:rPr>
          <w:w w:val="105"/>
        </w:rPr>
        <w:t> Secretária</w:t>
      </w:r>
      <w:r>
        <w:rPr>
          <w:w w:val="105"/>
        </w:rPr>
        <w:t> Municipal</w:t>
      </w:r>
      <w:r>
        <w:rPr>
          <w:w w:val="105"/>
        </w:rPr>
        <w:t> de</w:t>
      </w:r>
      <w:r>
        <w:rPr>
          <w:w w:val="105"/>
        </w:rPr>
        <w:t> Direitos</w:t>
      </w:r>
      <w:r>
        <w:rPr>
          <w:w w:val="105"/>
        </w:rPr>
        <w:t> Humanos</w:t>
      </w:r>
      <w:r>
        <w:rPr>
          <w:w w:val="105"/>
        </w:rPr>
        <w:t> e</w:t>
      </w:r>
      <w:r>
        <w:rPr>
          <w:w w:val="105"/>
        </w:rPr>
        <w:t> Cidadania,</w:t>
      </w:r>
      <w:r>
        <w:rPr>
          <w:w w:val="105"/>
        </w:rPr>
        <w:t> no</w:t>
      </w:r>
      <w:r>
        <w:rPr>
          <w:w w:val="105"/>
        </w:rPr>
        <w:t> uso</w:t>
      </w:r>
      <w:r>
        <w:rPr>
          <w:w w:val="105"/>
        </w:rPr>
        <w:t> </w:t>
      </w:r>
      <w:r>
        <w:rPr>
          <w:w w:val="105"/>
        </w:rPr>
        <w:t>das atribuições que lhes são conferidas por lei,</w:t>
      </w:r>
    </w:p>
    <w:p>
      <w:pPr>
        <w:pStyle w:val="BodyText"/>
        <w:spacing w:line="386" w:lineRule="auto" w:before="220"/>
        <w:ind w:left="121" w:right="136"/>
        <w:jc w:val="both"/>
      </w:pPr>
      <w:r>
        <w:rPr>
          <w:w w:val="105"/>
        </w:rPr>
        <w:t>CONSIDERANDO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hyperlink r:id="rId8">
        <w:r>
          <w:rPr>
            <w:w w:val="105"/>
            <w:u w:val="single"/>
          </w:rPr>
          <w:t>Lei</w:t>
        </w:r>
        <w:r>
          <w:rPr>
            <w:spacing w:val="-1"/>
            <w:w w:val="105"/>
            <w:u w:val="single"/>
          </w:rPr>
          <w:t> </w:t>
        </w:r>
        <w:r>
          <w:rPr>
            <w:w w:val="105"/>
            <w:u w:val="single"/>
          </w:rPr>
          <w:t>17.252</w:t>
        </w:r>
        <w:r>
          <w:rPr>
            <w:spacing w:val="-1"/>
            <w:w w:val="105"/>
            <w:u w:val="single"/>
          </w:rPr>
          <w:t> </w:t>
        </w:r>
        <w:r>
          <w:rPr>
            <w:w w:val="105"/>
            <w:u w:val="single"/>
          </w:rPr>
          <w:t>de</w:t>
        </w:r>
        <w:r>
          <w:rPr>
            <w:spacing w:val="-1"/>
            <w:w w:val="105"/>
            <w:u w:val="single"/>
          </w:rPr>
          <w:t> </w:t>
        </w:r>
        <w:r>
          <w:rPr>
            <w:w w:val="105"/>
            <w:u w:val="single"/>
          </w:rPr>
          <w:t>26</w:t>
        </w:r>
        <w:r>
          <w:rPr>
            <w:spacing w:val="-1"/>
            <w:w w:val="105"/>
            <w:u w:val="single"/>
          </w:rPr>
          <w:t> </w:t>
        </w:r>
        <w:r>
          <w:rPr>
            <w:w w:val="105"/>
            <w:u w:val="single"/>
          </w:rPr>
          <w:t>de</w:t>
        </w:r>
        <w:r>
          <w:rPr>
            <w:spacing w:val="-1"/>
            <w:w w:val="105"/>
            <w:u w:val="single"/>
          </w:rPr>
          <w:t> </w:t>
        </w:r>
        <w:r>
          <w:rPr>
            <w:w w:val="105"/>
            <w:u w:val="single"/>
          </w:rPr>
          <w:t>dezembro</w:t>
        </w:r>
        <w:r>
          <w:rPr>
            <w:spacing w:val="-1"/>
            <w:w w:val="105"/>
            <w:u w:val="single"/>
          </w:rPr>
          <w:t> </w:t>
        </w:r>
        <w:r>
          <w:rPr>
            <w:w w:val="105"/>
            <w:u w:val="single"/>
          </w:rPr>
          <w:t>de</w:t>
        </w:r>
        <w:r>
          <w:rPr>
            <w:spacing w:val="-1"/>
            <w:w w:val="105"/>
            <w:u w:val="single"/>
          </w:rPr>
          <w:t> </w:t>
        </w:r>
        <w:r>
          <w:rPr>
            <w:w w:val="105"/>
            <w:u w:val="single"/>
          </w:rPr>
          <w:t>2019</w:t>
        </w:r>
      </w:hyperlink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consolida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Política</w:t>
      </w:r>
      <w:r>
        <w:rPr>
          <w:spacing w:val="-1"/>
          <w:w w:val="105"/>
        </w:rPr>
        <w:t> </w:t>
      </w:r>
      <w:r>
        <w:rPr>
          <w:w w:val="105"/>
        </w:rPr>
        <w:t>Municipal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a População em Situação de Rua, institui o Comitê Intersetorial da Política Municipal para a População em</w:t>
      </w:r>
      <w:r>
        <w:rPr>
          <w:spacing w:val="-2"/>
          <w:w w:val="105"/>
        </w:rPr>
        <w:t> </w:t>
      </w:r>
      <w:r>
        <w:rPr>
          <w:w w:val="105"/>
        </w:rPr>
        <w:t>Situação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Rua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vincula</w:t>
      </w:r>
      <w:r>
        <w:rPr>
          <w:spacing w:val="-2"/>
          <w:w w:val="105"/>
        </w:rPr>
        <w:t> </w:t>
      </w:r>
      <w:r>
        <w:rPr>
          <w:w w:val="105"/>
        </w:rPr>
        <w:t>à</w:t>
      </w:r>
      <w:r>
        <w:rPr>
          <w:spacing w:val="-2"/>
          <w:w w:val="105"/>
        </w:rPr>
        <w:t> </w:t>
      </w:r>
      <w:r>
        <w:rPr>
          <w:w w:val="105"/>
        </w:rPr>
        <w:t>administração</w:t>
      </w:r>
      <w:r>
        <w:rPr>
          <w:spacing w:val="-2"/>
          <w:w w:val="105"/>
        </w:rPr>
        <w:t> </w:t>
      </w:r>
      <w:r>
        <w:rPr>
          <w:w w:val="105"/>
        </w:rPr>
        <w:t>técnica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Secretaria</w:t>
      </w:r>
      <w:r>
        <w:rPr>
          <w:spacing w:val="-2"/>
          <w:w w:val="105"/>
        </w:rPr>
        <w:t> </w:t>
      </w:r>
      <w:r>
        <w:rPr>
          <w:w w:val="105"/>
        </w:rPr>
        <w:t>Municipal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Direitos</w:t>
      </w:r>
      <w:r>
        <w:rPr>
          <w:spacing w:val="-2"/>
          <w:w w:val="105"/>
        </w:rPr>
        <w:t> </w:t>
      </w:r>
      <w:r>
        <w:rPr>
          <w:w w:val="105"/>
        </w:rPr>
        <w:t>Humanos e Cidadania em seu artigo 5º.</w:t>
      </w:r>
    </w:p>
    <w:p>
      <w:pPr>
        <w:pStyle w:val="BodyText"/>
        <w:spacing w:line="386" w:lineRule="auto" w:before="219"/>
        <w:ind w:left="121" w:right="140"/>
        <w:jc w:val="both"/>
      </w:pPr>
      <w:r>
        <w:rPr>
          <w:w w:val="105"/>
        </w:rPr>
        <w:t>CONSIDERANDO</w:t>
      </w:r>
      <w:r>
        <w:rPr>
          <w:w w:val="105"/>
        </w:rPr>
        <w:t> o</w:t>
      </w:r>
      <w:r>
        <w:rPr>
          <w:w w:val="105"/>
        </w:rPr>
        <w:t> </w:t>
      </w:r>
      <w:hyperlink r:id="rId9">
        <w:r>
          <w:rPr>
            <w:color w:val="731F8B"/>
            <w:w w:val="105"/>
            <w:u w:val="single" w:color="731F8B"/>
          </w:rPr>
          <w:t>Decreto</w:t>
        </w:r>
        <w:r>
          <w:rPr>
            <w:color w:val="731F8B"/>
            <w:w w:val="105"/>
            <w:u w:val="single" w:color="731F8B"/>
          </w:rPr>
          <w:t> nº</w:t>
        </w:r>
        <w:r>
          <w:rPr>
            <w:color w:val="731F8B"/>
            <w:w w:val="105"/>
            <w:u w:val="single" w:color="731F8B"/>
          </w:rPr>
          <w:t> 59.246,</w:t>
        </w:r>
        <w:r>
          <w:rPr>
            <w:color w:val="731F8B"/>
            <w:w w:val="105"/>
            <w:u w:val="single" w:color="731F8B"/>
          </w:rPr>
          <w:t> de</w:t>
        </w:r>
        <w:r>
          <w:rPr>
            <w:color w:val="731F8B"/>
            <w:w w:val="105"/>
            <w:u w:val="single" w:color="731F8B"/>
          </w:rPr>
          <w:t> 28</w:t>
        </w:r>
        <w:r>
          <w:rPr>
            <w:color w:val="731F8B"/>
            <w:w w:val="105"/>
            <w:u w:val="single" w:color="731F8B"/>
          </w:rPr>
          <w:t> de</w:t>
        </w:r>
        <w:r>
          <w:rPr>
            <w:color w:val="731F8B"/>
            <w:w w:val="105"/>
            <w:u w:val="single" w:color="731F8B"/>
          </w:rPr>
          <w:t> fevereiro</w:t>
        </w:r>
        <w:r>
          <w:rPr>
            <w:color w:val="731F8B"/>
            <w:w w:val="105"/>
            <w:u w:val="single" w:color="731F8B"/>
          </w:rPr>
          <w:t> de</w:t>
        </w:r>
        <w:r>
          <w:rPr>
            <w:color w:val="731F8B"/>
            <w:w w:val="105"/>
            <w:u w:val="single" w:color="731F8B"/>
          </w:rPr>
          <w:t> 2020</w:t>
        </w:r>
      </w:hyperlink>
      <w:r>
        <w:rPr>
          <w:w w:val="105"/>
        </w:rPr>
        <w:t>,</w:t>
      </w:r>
      <w:r>
        <w:rPr>
          <w:w w:val="105"/>
        </w:rPr>
        <w:t> que</w:t>
      </w:r>
      <w:r>
        <w:rPr>
          <w:w w:val="105"/>
        </w:rPr>
        <w:t> dispõe</w:t>
      </w:r>
      <w:r>
        <w:rPr>
          <w:w w:val="105"/>
        </w:rPr>
        <w:t> sobre</w:t>
      </w:r>
      <w:r>
        <w:rPr>
          <w:w w:val="105"/>
        </w:rPr>
        <w:t> os procedimentos</w:t>
      </w:r>
      <w:r>
        <w:rPr>
          <w:w w:val="105"/>
        </w:rPr>
        <w:t> e</w:t>
      </w:r>
      <w:r>
        <w:rPr>
          <w:w w:val="105"/>
        </w:rPr>
        <w:t> o</w:t>
      </w:r>
      <w:r>
        <w:rPr>
          <w:w w:val="105"/>
        </w:rPr>
        <w:t> tratamento</w:t>
      </w:r>
      <w:r>
        <w:rPr>
          <w:w w:val="105"/>
        </w:rPr>
        <w:t> à</w:t>
      </w:r>
      <w:r>
        <w:rPr>
          <w:w w:val="105"/>
        </w:rPr>
        <w:t> população</w:t>
      </w:r>
      <w:r>
        <w:rPr>
          <w:w w:val="105"/>
        </w:rPr>
        <w:t> em</w:t>
      </w:r>
      <w:r>
        <w:rPr>
          <w:w w:val="105"/>
        </w:rPr>
        <w:t> situação</w:t>
      </w:r>
      <w:r>
        <w:rPr>
          <w:w w:val="105"/>
        </w:rPr>
        <w:t> de</w:t>
      </w:r>
      <w:r>
        <w:rPr>
          <w:w w:val="105"/>
        </w:rPr>
        <w:t> rua</w:t>
      </w:r>
      <w:r>
        <w:rPr>
          <w:w w:val="105"/>
        </w:rPr>
        <w:t> durante</w:t>
      </w:r>
      <w:r>
        <w:rPr>
          <w:w w:val="105"/>
        </w:rPr>
        <w:t> a</w:t>
      </w:r>
      <w:r>
        <w:rPr>
          <w:w w:val="105"/>
        </w:rPr>
        <w:t> realização</w:t>
      </w:r>
      <w:r>
        <w:rPr>
          <w:w w:val="105"/>
        </w:rPr>
        <w:t> de</w:t>
      </w:r>
      <w:r>
        <w:rPr>
          <w:w w:val="105"/>
        </w:rPr>
        <w:t> ações</w:t>
      </w:r>
      <w:r>
        <w:rPr>
          <w:w w:val="105"/>
        </w:rPr>
        <w:t> de </w:t>
      </w:r>
      <w:r>
        <w:rPr>
          <w:spacing w:val="-2"/>
          <w:w w:val="105"/>
        </w:rPr>
        <w:t>zeladoria.</w:t>
      </w:r>
    </w:p>
    <w:p>
      <w:pPr>
        <w:pStyle w:val="BodyText"/>
        <w:spacing w:line="386" w:lineRule="auto" w:before="219"/>
        <w:ind w:left="121" w:right="135"/>
        <w:jc w:val="both"/>
      </w:pPr>
      <w:r>
        <w:rPr>
          <w:w w:val="105"/>
        </w:rPr>
        <w:t>CONSIDERANDO o inciso VII do art. 6º da </w:t>
      </w:r>
      <w:hyperlink r:id="rId8">
        <w:r>
          <w:rPr>
            <w:w w:val="105"/>
            <w:u w:val="single"/>
          </w:rPr>
          <w:t>Lei 17.252 de 26 de dezembro de 2019</w:t>
        </w:r>
      </w:hyperlink>
      <w:r>
        <w:rPr>
          <w:w w:val="105"/>
        </w:rPr>
        <w:t>, que determina a instituição do Subcomitê permanente de acompanhamento das ações de zeladoria urbana.</w:t>
      </w:r>
    </w:p>
    <w:p>
      <w:pPr>
        <w:pStyle w:val="BodyText"/>
        <w:spacing w:line="386" w:lineRule="auto" w:before="220"/>
        <w:ind w:left="121" w:right="137"/>
        <w:jc w:val="both"/>
      </w:pPr>
      <w:r>
        <w:rPr>
          <w:w w:val="105"/>
        </w:rPr>
        <w:t>CONSIDERANDO o art. 13 do </w:t>
      </w:r>
      <w:hyperlink r:id="rId9">
        <w:r>
          <w:rPr>
            <w:color w:val="731F8B"/>
            <w:w w:val="105"/>
            <w:u w:val="single" w:color="731F8B"/>
          </w:rPr>
          <w:t>Decreto 59.246, de 28 de fevereiro de 2020</w:t>
        </w:r>
      </w:hyperlink>
      <w:r>
        <w:rPr>
          <w:w w:val="105"/>
        </w:rPr>
        <w:t>, que indica a composição do Subcomitê permanente de acompanhamento das ações de zeladoria urbana.</w:t>
      </w:r>
    </w:p>
    <w:p>
      <w:pPr>
        <w:pStyle w:val="BodyText"/>
        <w:spacing w:before="220"/>
        <w:ind w:left="121"/>
      </w:pPr>
      <w:r>
        <w:rPr>
          <w:spacing w:val="-2"/>
          <w:w w:val="105"/>
        </w:rPr>
        <w:t>RESOLVE:</w:t>
      </w:r>
    </w:p>
    <w:p>
      <w:pPr>
        <w:pStyle w:val="BodyText"/>
        <w:spacing w:before="131"/>
      </w:pPr>
    </w:p>
    <w:p>
      <w:pPr>
        <w:pStyle w:val="BodyText"/>
        <w:spacing w:line="386" w:lineRule="auto" w:before="1"/>
        <w:ind w:left="121" w:right="133"/>
        <w:jc w:val="both"/>
      </w:pPr>
      <w:r>
        <w:rPr>
          <w:w w:val="105"/>
        </w:rPr>
        <w:t>Art.</w:t>
      </w:r>
      <w:r>
        <w:rPr>
          <w:spacing w:val="-3"/>
          <w:w w:val="105"/>
        </w:rPr>
        <w:t> </w:t>
      </w:r>
      <w:r>
        <w:rPr>
          <w:w w:val="105"/>
        </w:rPr>
        <w:t>1º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05"/>
        </w:rPr>
        <w:t>Nomear,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integrar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Subcomitê</w:t>
      </w:r>
      <w:r>
        <w:rPr>
          <w:spacing w:val="-3"/>
          <w:w w:val="105"/>
        </w:rPr>
        <w:t> </w:t>
      </w:r>
      <w:r>
        <w:rPr>
          <w:w w:val="105"/>
        </w:rPr>
        <w:t>permanente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acompanhamento</w:t>
      </w:r>
      <w:r>
        <w:rPr>
          <w:spacing w:val="-3"/>
          <w:w w:val="105"/>
        </w:rPr>
        <w:t> </w:t>
      </w:r>
      <w:r>
        <w:rPr>
          <w:w w:val="105"/>
        </w:rPr>
        <w:t>das</w:t>
      </w:r>
      <w:r>
        <w:rPr>
          <w:spacing w:val="-3"/>
          <w:w w:val="105"/>
        </w:rPr>
        <w:t> </w:t>
      </w:r>
      <w:r>
        <w:rPr>
          <w:w w:val="105"/>
        </w:rPr>
        <w:t>ações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zeladoria urbana</w:t>
      </w:r>
      <w:r>
        <w:rPr>
          <w:w w:val="105"/>
        </w:rPr>
        <w:t> –</w:t>
      </w:r>
      <w:r>
        <w:rPr>
          <w:w w:val="105"/>
        </w:rPr>
        <w:t> Subcomitê</w:t>
      </w:r>
      <w:r>
        <w:rPr>
          <w:w w:val="105"/>
        </w:rPr>
        <w:t> permanente</w:t>
      </w:r>
      <w:r>
        <w:rPr>
          <w:w w:val="105"/>
        </w:rPr>
        <w:t> Zeladoria</w:t>
      </w:r>
      <w:r>
        <w:rPr>
          <w:w w:val="105"/>
        </w:rPr>
        <w:t> Urbana,</w:t>
      </w:r>
      <w:r>
        <w:rPr>
          <w:w w:val="105"/>
        </w:rPr>
        <w:t> os</w:t>
      </w:r>
      <w:r>
        <w:rPr>
          <w:w w:val="105"/>
        </w:rPr>
        <w:t> seguintes</w:t>
      </w:r>
      <w:r>
        <w:rPr>
          <w:w w:val="105"/>
        </w:rPr>
        <w:t> representantes</w:t>
      </w:r>
      <w:r>
        <w:rPr>
          <w:w w:val="105"/>
        </w:rPr>
        <w:t> do</w:t>
      </w:r>
      <w:r>
        <w:rPr>
          <w:w w:val="105"/>
        </w:rPr>
        <w:t> Poder</w:t>
      </w:r>
      <w:r>
        <w:rPr>
          <w:w w:val="105"/>
        </w:rPr>
        <w:t> Público </w:t>
      </w:r>
      <w:r>
        <w:rPr>
          <w:spacing w:val="-2"/>
          <w:w w:val="105"/>
        </w:rPr>
        <w:t>Municipal:</w:t>
      </w: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40" w:lineRule="auto" w:before="219" w:after="0"/>
        <w:ind w:left="235" w:right="0" w:hanging="114"/>
        <w:jc w:val="left"/>
        <w:rPr>
          <w:sz w:val="20"/>
        </w:rPr>
      </w:pPr>
      <w:r>
        <w:rPr>
          <w:w w:val="105"/>
          <w:sz w:val="20"/>
        </w:rPr>
        <w:t>-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Secretaria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Municipal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Direitos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Humanos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Cidadania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SMDHC: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w w:val="105"/>
          <w:sz w:val="20"/>
        </w:rPr>
        <w:t>Titular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Gabriel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Borges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Martins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RF: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859.946.7;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w w:val="105"/>
          <w:sz w:val="20"/>
        </w:rPr>
        <w:t>Suplente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Juliana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Veshagem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Quarenta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RF: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858.038.3;</w:t>
      </w:r>
    </w:p>
    <w:p>
      <w:pPr>
        <w:pStyle w:val="BodyText"/>
        <w:spacing w:before="132"/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292" w:right="0" w:hanging="171"/>
        <w:jc w:val="left"/>
        <w:rPr>
          <w:sz w:val="20"/>
        </w:rPr>
      </w:pPr>
      <w:r>
        <w:rPr>
          <w:w w:val="105"/>
          <w:sz w:val="20"/>
        </w:rPr>
        <w:t>-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Secretaria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Municipal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Assistência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Desenvolvimento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Social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SMADS: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w w:val="105"/>
          <w:sz w:val="20"/>
        </w:rPr>
        <w:t>Titular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Maria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Aparecida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Caetano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Lima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RF: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854.471.9;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76" w:footer="283" w:top="540" w:bottom="480" w:left="1700" w:right="425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616" w:lineRule="auto" w:before="89" w:after="0"/>
        <w:ind w:left="121" w:right="4175" w:firstLine="0"/>
        <w:jc w:val="left"/>
        <w:rPr>
          <w:sz w:val="20"/>
        </w:rPr>
      </w:pPr>
      <w:r>
        <w:rPr>
          <w:w w:val="105"/>
          <w:sz w:val="20"/>
        </w:rPr>
        <w:t>Suplente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Márcia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Souza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Gonçalves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RF: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716.206.5; III - Secretaria Municipal de Segurança Urbana – SMSU: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1" w:after="0"/>
        <w:ind w:left="361" w:right="0" w:hanging="240"/>
        <w:jc w:val="left"/>
        <w:rPr>
          <w:sz w:val="20"/>
        </w:rPr>
      </w:pPr>
      <w:r>
        <w:rPr>
          <w:w w:val="105"/>
          <w:sz w:val="20"/>
        </w:rPr>
        <w:t>Titular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Donizete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Luciano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Oliveira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RF: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648.449.2;</w:t>
      </w:r>
    </w:p>
    <w:p>
      <w:pPr>
        <w:pStyle w:val="BodyText"/>
        <w:spacing w:before="131"/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616" w:lineRule="auto" w:before="0" w:after="0"/>
        <w:ind w:left="121" w:right="4451" w:firstLine="0"/>
        <w:jc w:val="left"/>
        <w:rPr>
          <w:sz w:val="20"/>
        </w:rPr>
      </w:pPr>
      <w:r>
        <w:rPr>
          <w:w w:val="105"/>
          <w:sz w:val="20"/>
        </w:rPr>
        <w:t>Suplente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Sérgio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Ferreira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Souza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RF: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569.409.4; IV - Secretaria Municipal da Saúde – SMS: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w w:val="105"/>
          <w:sz w:val="20"/>
        </w:rPr>
        <w:t>Titular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Silvana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Kamehama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RF: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722.279.3;</w:t>
      </w:r>
    </w:p>
    <w:p>
      <w:pPr>
        <w:pStyle w:val="BodyText"/>
        <w:spacing w:before="131"/>
      </w:pP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616" w:lineRule="auto" w:before="1" w:after="0"/>
        <w:ind w:left="121" w:right="4325" w:firstLine="0"/>
        <w:jc w:val="left"/>
        <w:rPr>
          <w:sz w:val="20"/>
        </w:rPr>
      </w:pPr>
      <w:r>
        <w:rPr>
          <w:w w:val="105"/>
          <w:sz w:val="20"/>
        </w:rPr>
        <w:t>Suplente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Maria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Luiza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Franco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Garcia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RF: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783.877.8; V - Secretaria Municipal das Subprefeituras – SMSUB:</w:t>
      </w: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w w:val="105"/>
          <w:sz w:val="20"/>
        </w:rPr>
        <w:t>Titular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Adriano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Marques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Camargo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RF: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838.625.1;</w:t>
      </w:r>
    </w:p>
    <w:p>
      <w:pPr>
        <w:pStyle w:val="BodyText"/>
        <w:spacing w:before="131"/>
      </w:pP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w w:val="105"/>
          <w:sz w:val="20"/>
        </w:rPr>
        <w:t>Suplente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Kleiton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Santos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Sousa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RF: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857.644.1;</w:t>
      </w:r>
    </w:p>
    <w:p>
      <w:pPr>
        <w:pStyle w:val="BodyText"/>
        <w:spacing w:before="131"/>
      </w:pPr>
    </w:p>
    <w:p>
      <w:pPr>
        <w:pStyle w:val="BodyText"/>
        <w:spacing w:line="386" w:lineRule="auto"/>
        <w:ind w:left="121" w:right="143"/>
        <w:jc w:val="both"/>
      </w:pPr>
      <w:r>
        <w:rPr>
          <w:w w:val="105"/>
        </w:rPr>
        <w:t>Art.</w:t>
      </w:r>
      <w:r>
        <w:rPr>
          <w:w w:val="105"/>
        </w:rPr>
        <w:t> 2º</w:t>
      </w:r>
      <w:r>
        <w:rPr>
          <w:w w:val="105"/>
        </w:rPr>
        <w:t> –</w:t>
      </w:r>
      <w:r>
        <w:rPr>
          <w:w w:val="105"/>
        </w:rPr>
        <w:t> Nomear</w:t>
      </w:r>
      <w:r>
        <w:rPr>
          <w:w w:val="105"/>
        </w:rPr>
        <w:t> representantes</w:t>
      </w:r>
      <w:r>
        <w:rPr>
          <w:w w:val="105"/>
        </w:rPr>
        <w:t> do</w:t>
      </w:r>
      <w:r>
        <w:rPr>
          <w:w w:val="105"/>
        </w:rPr>
        <w:t> Comitê</w:t>
      </w:r>
      <w:r>
        <w:rPr>
          <w:w w:val="105"/>
        </w:rPr>
        <w:t> Intersetorial</w:t>
      </w:r>
      <w:r>
        <w:rPr>
          <w:w w:val="105"/>
        </w:rPr>
        <w:t> da</w:t>
      </w:r>
      <w:r>
        <w:rPr>
          <w:w w:val="105"/>
        </w:rPr>
        <w:t> Política</w:t>
      </w:r>
      <w:r>
        <w:rPr>
          <w:w w:val="105"/>
        </w:rPr>
        <w:t> Municipal</w:t>
      </w:r>
      <w:r>
        <w:rPr>
          <w:w w:val="105"/>
        </w:rPr>
        <w:t> para</w:t>
      </w:r>
      <w:r>
        <w:rPr>
          <w:w w:val="105"/>
        </w:rPr>
        <w:t> a</w:t>
      </w:r>
      <w:r>
        <w:rPr>
          <w:w w:val="105"/>
        </w:rPr>
        <w:t> População</w:t>
      </w:r>
      <w:r>
        <w:rPr>
          <w:w w:val="105"/>
        </w:rPr>
        <w:t> em Situação de Rua - Comitê PopRua, indicados dentre os representantes eleitos da sociedade civil:</w:t>
      </w:r>
    </w:p>
    <w:p>
      <w:pPr>
        <w:pStyle w:val="BodyText"/>
        <w:spacing w:before="221"/>
        <w:ind w:left="121"/>
        <w:jc w:val="both"/>
      </w:pP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Titulares: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4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sz w:val="20"/>
        </w:rPr>
        <w:t>Roseli</w:t>
      </w:r>
      <w:r>
        <w:rPr>
          <w:spacing w:val="22"/>
          <w:sz w:val="20"/>
        </w:rPr>
        <w:t> </w:t>
      </w:r>
      <w:r>
        <w:rPr>
          <w:sz w:val="20"/>
        </w:rPr>
        <w:t>Kraemer</w:t>
      </w:r>
      <w:r>
        <w:rPr>
          <w:spacing w:val="22"/>
          <w:sz w:val="20"/>
        </w:rPr>
        <w:t> </w:t>
      </w:r>
      <w:r>
        <w:rPr>
          <w:sz w:val="20"/>
        </w:rPr>
        <w:t>–</w:t>
      </w:r>
      <w:r>
        <w:rPr>
          <w:spacing w:val="23"/>
          <w:sz w:val="20"/>
        </w:rPr>
        <w:t> </w:t>
      </w:r>
      <w:r>
        <w:rPr>
          <w:sz w:val="20"/>
        </w:rPr>
        <w:t>RG:</w:t>
      </w:r>
      <w:r>
        <w:rPr>
          <w:spacing w:val="22"/>
          <w:sz w:val="20"/>
        </w:rPr>
        <w:t> </w:t>
      </w:r>
      <w:r>
        <w:rPr>
          <w:sz w:val="20"/>
        </w:rPr>
        <w:t>12.199.903-</w:t>
      </w:r>
      <w:r>
        <w:rPr>
          <w:spacing w:val="-5"/>
          <w:sz w:val="20"/>
        </w:rPr>
        <w:t>8;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4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w w:val="105"/>
          <w:sz w:val="20"/>
        </w:rPr>
        <w:t>Lucas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Almeida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Alves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RG: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47.334.613-</w:t>
      </w:r>
      <w:r>
        <w:rPr>
          <w:spacing w:val="-5"/>
          <w:w w:val="105"/>
          <w:sz w:val="20"/>
        </w:rPr>
        <w:t>8;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4"/>
        </w:numPr>
        <w:tabs>
          <w:tab w:pos="349" w:val="left" w:leader="none"/>
        </w:tabs>
        <w:spacing w:line="240" w:lineRule="auto" w:before="0" w:after="0"/>
        <w:ind w:left="349" w:right="0" w:hanging="228"/>
        <w:jc w:val="left"/>
        <w:rPr>
          <w:sz w:val="20"/>
        </w:rPr>
      </w:pPr>
      <w:r>
        <w:rPr>
          <w:sz w:val="20"/>
        </w:rPr>
        <w:t>Luiza</w:t>
      </w:r>
      <w:r>
        <w:rPr>
          <w:spacing w:val="22"/>
          <w:sz w:val="20"/>
        </w:rPr>
        <w:t> </w:t>
      </w:r>
      <w:r>
        <w:rPr>
          <w:sz w:val="20"/>
        </w:rPr>
        <w:t>Rodrigues</w:t>
      </w:r>
      <w:r>
        <w:rPr>
          <w:spacing w:val="23"/>
          <w:sz w:val="20"/>
        </w:rPr>
        <w:t> </w:t>
      </w:r>
      <w:r>
        <w:rPr>
          <w:sz w:val="20"/>
        </w:rPr>
        <w:t>–</w:t>
      </w:r>
      <w:r>
        <w:rPr>
          <w:spacing w:val="23"/>
          <w:sz w:val="20"/>
        </w:rPr>
        <w:t> </w:t>
      </w:r>
      <w:r>
        <w:rPr>
          <w:sz w:val="20"/>
        </w:rPr>
        <w:t>RG:</w:t>
      </w:r>
      <w:r>
        <w:rPr>
          <w:spacing w:val="23"/>
          <w:sz w:val="20"/>
        </w:rPr>
        <w:t> </w:t>
      </w:r>
      <w:r>
        <w:rPr>
          <w:sz w:val="20"/>
        </w:rPr>
        <w:t>32.072.060-</w:t>
      </w:r>
      <w:r>
        <w:rPr>
          <w:spacing w:val="-5"/>
          <w:sz w:val="20"/>
        </w:rPr>
        <w:t>3;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4"/>
        </w:numPr>
        <w:tabs>
          <w:tab w:pos="361" w:val="left" w:leader="none"/>
        </w:tabs>
        <w:spacing w:line="240" w:lineRule="auto" w:before="1" w:after="0"/>
        <w:ind w:left="361" w:right="0" w:hanging="240"/>
        <w:jc w:val="left"/>
        <w:rPr>
          <w:sz w:val="20"/>
        </w:rPr>
      </w:pPr>
      <w:r>
        <w:rPr>
          <w:sz w:val="20"/>
        </w:rPr>
        <w:t>Robson</w:t>
      </w:r>
      <w:r>
        <w:rPr>
          <w:spacing w:val="24"/>
          <w:sz w:val="20"/>
        </w:rPr>
        <w:t> </w:t>
      </w:r>
      <w:r>
        <w:rPr>
          <w:sz w:val="20"/>
        </w:rPr>
        <w:t>Mendonça</w:t>
      </w:r>
      <w:r>
        <w:rPr>
          <w:spacing w:val="25"/>
          <w:sz w:val="20"/>
        </w:rPr>
        <w:t> </w:t>
      </w:r>
      <w:r>
        <w:rPr>
          <w:sz w:val="20"/>
        </w:rPr>
        <w:t>–</w:t>
      </w:r>
      <w:r>
        <w:rPr>
          <w:spacing w:val="25"/>
          <w:sz w:val="20"/>
        </w:rPr>
        <w:t> </w:t>
      </w:r>
      <w:r>
        <w:rPr>
          <w:sz w:val="20"/>
        </w:rPr>
        <w:t>RG:</w:t>
      </w:r>
      <w:r>
        <w:rPr>
          <w:spacing w:val="24"/>
          <w:sz w:val="20"/>
        </w:rPr>
        <w:t> </w:t>
      </w:r>
      <w:r>
        <w:rPr>
          <w:sz w:val="20"/>
        </w:rPr>
        <w:t>37.648.454-</w:t>
      </w:r>
      <w:r>
        <w:rPr>
          <w:spacing w:val="-5"/>
          <w:sz w:val="20"/>
        </w:rPr>
        <w:t>8;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4"/>
        </w:numPr>
        <w:tabs>
          <w:tab w:pos="361" w:val="left" w:leader="none"/>
        </w:tabs>
        <w:spacing w:line="616" w:lineRule="auto" w:before="0" w:after="0"/>
        <w:ind w:left="121" w:right="6257" w:firstLine="0"/>
        <w:jc w:val="left"/>
        <w:rPr>
          <w:sz w:val="20"/>
        </w:rPr>
      </w:pPr>
      <w:r>
        <w:rPr>
          <w:w w:val="105"/>
          <w:sz w:val="20"/>
        </w:rPr>
        <w:t>Átila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Pinheiro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RG: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15.539.796-</w:t>
      </w:r>
      <w:r>
        <w:rPr>
          <w:w w:val="105"/>
          <w:sz w:val="20"/>
        </w:rPr>
        <w:t>5; II – Suplentes:</w:t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sz w:val="20"/>
        </w:rPr>
        <w:t>Alderon</w:t>
      </w:r>
      <w:r>
        <w:rPr>
          <w:spacing w:val="21"/>
          <w:sz w:val="20"/>
        </w:rPr>
        <w:t> </w:t>
      </w:r>
      <w:r>
        <w:rPr>
          <w:sz w:val="20"/>
        </w:rPr>
        <w:t>Costa</w:t>
      </w:r>
      <w:r>
        <w:rPr>
          <w:spacing w:val="21"/>
          <w:sz w:val="20"/>
        </w:rPr>
        <w:t> </w:t>
      </w:r>
      <w:r>
        <w:rPr>
          <w:sz w:val="20"/>
        </w:rPr>
        <w:t>(Associação</w:t>
      </w:r>
      <w:r>
        <w:rPr>
          <w:spacing w:val="22"/>
          <w:sz w:val="20"/>
        </w:rPr>
        <w:t> </w:t>
      </w:r>
      <w:r>
        <w:rPr>
          <w:sz w:val="20"/>
        </w:rPr>
        <w:t>Rede</w:t>
      </w:r>
      <w:r>
        <w:rPr>
          <w:spacing w:val="21"/>
          <w:sz w:val="20"/>
        </w:rPr>
        <w:t> </w:t>
      </w:r>
      <w:r>
        <w:rPr>
          <w:sz w:val="20"/>
        </w:rPr>
        <w:t>Rua)</w:t>
      </w:r>
      <w:r>
        <w:rPr>
          <w:spacing w:val="21"/>
          <w:sz w:val="20"/>
        </w:rPr>
        <w:t> </w:t>
      </w:r>
      <w:r>
        <w:rPr>
          <w:sz w:val="20"/>
        </w:rPr>
        <w:t>–</w:t>
      </w:r>
      <w:r>
        <w:rPr>
          <w:spacing w:val="22"/>
          <w:sz w:val="20"/>
        </w:rPr>
        <w:t> </w:t>
      </w:r>
      <w:r>
        <w:rPr>
          <w:sz w:val="20"/>
        </w:rPr>
        <w:t>RG:</w:t>
      </w:r>
      <w:r>
        <w:rPr>
          <w:spacing w:val="21"/>
          <w:sz w:val="20"/>
        </w:rPr>
        <w:t> </w:t>
      </w:r>
      <w:r>
        <w:rPr>
          <w:sz w:val="20"/>
        </w:rPr>
        <w:t>18.191.076-</w:t>
      </w:r>
      <w:r>
        <w:rPr>
          <w:spacing w:val="-5"/>
          <w:sz w:val="20"/>
        </w:rPr>
        <w:t>7;</w:t>
      </w:r>
    </w:p>
    <w:p>
      <w:pPr>
        <w:pStyle w:val="BodyText"/>
        <w:spacing w:before="131"/>
      </w:pP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sz w:val="20"/>
        </w:rPr>
        <w:t>Anderson</w:t>
      </w:r>
      <w:r>
        <w:rPr>
          <w:spacing w:val="23"/>
          <w:sz w:val="20"/>
        </w:rPr>
        <w:t> </w:t>
      </w:r>
      <w:r>
        <w:rPr>
          <w:sz w:val="20"/>
        </w:rPr>
        <w:t>Miranda</w:t>
      </w:r>
      <w:r>
        <w:rPr>
          <w:spacing w:val="24"/>
          <w:sz w:val="20"/>
        </w:rPr>
        <w:t> </w:t>
      </w:r>
      <w:r>
        <w:rPr>
          <w:sz w:val="20"/>
        </w:rPr>
        <w:t>(MNPR)</w:t>
      </w:r>
      <w:r>
        <w:rPr>
          <w:spacing w:val="24"/>
          <w:sz w:val="20"/>
        </w:rPr>
        <w:t> </w:t>
      </w:r>
      <w:r>
        <w:rPr>
          <w:sz w:val="20"/>
        </w:rPr>
        <w:t>–</w:t>
      </w:r>
      <w:r>
        <w:rPr>
          <w:spacing w:val="23"/>
          <w:sz w:val="20"/>
        </w:rPr>
        <w:t> </w:t>
      </w:r>
      <w:r>
        <w:rPr>
          <w:sz w:val="20"/>
        </w:rPr>
        <w:t>RG</w:t>
      </w:r>
      <w:r>
        <w:rPr>
          <w:spacing w:val="24"/>
          <w:sz w:val="20"/>
        </w:rPr>
        <w:t> </w:t>
      </w:r>
      <w:r>
        <w:rPr>
          <w:sz w:val="20"/>
        </w:rPr>
        <w:t>28.263.131-</w:t>
      </w:r>
      <w:r>
        <w:rPr>
          <w:spacing w:val="-5"/>
          <w:sz w:val="20"/>
        </w:rPr>
        <w:t>8;</w:t>
      </w:r>
    </w:p>
    <w:p>
      <w:pPr>
        <w:pStyle w:val="BodyText"/>
        <w:spacing w:before="131"/>
      </w:pPr>
    </w:p>
    <w:p>
      <w:pPr>
        <w:pStyle w:val="ListParagraph"/>
        <w:numPr>
          <w:ilvl w:val="0"/>
          <w:numId w:val="5"/>
        </w:numPr>
        <w:tabs>
          <w:tab w:pos="349" w:val="left" w:leader="none"/>
        </w:tabs>
        <w:spacing w:line="240" w:lineRule="auto" w:before="1" w:after="0"/>
        <w:ind w:left="349" w:right="0" w:hanging="228"/>
        <w:jc w:val="left"/>
        <w:rPr>
          <w:sz w:val="20"/>
        </w:rPr>
      </w:pPr>
      <w:r>
        <w:rPr>
          <w:sz w:val="20"/>
        </w:rPr>
        <w:t>Girlândia</w:t>
      </w:r>
      <w:r>
        <w:rPr>
          <w:spacing w:val="25"/>
          <w:sz w:val="20"/>
        </w:rPr>
        <w:t> </w:t>
      </w:r>
      <w:r>
        <w:rPr>
          <w:sz w:val="20"/>
        </w:rPr>
        <w:t>Silva</w:t>
      </w:r>
      <w:r>
        <w:rPr>
          <w:spacing w:val="25"/>
          <w:sz w:val="20"/>
        </w:rPr>
        <w:t> </w:t>
      </w:r>
      <w:r>
        <w:rPr>
          <w:sz w:val="20"/>
        </w:rPr>
        <w:t>(RecicLázaro)</w:t>
      </w:r>
      <w:r>
        <w:rPr>
          <w:spacing w:val="25"/>
          <w:sz w:val="20"/>
        </w:rPr>
        <w:t> </w:t>
      </w:r>
      <w:r>
        <w:rPr>
          <w:sz w:val="20"/>
        </w:rPr>
        <w:t>–</w:t>
      </w:r>
      <w:r>
        <w:rPr>
          <w:spacing w:val="25"/>
          <w:sz w:val="20"/>
        </w:rPr>
        <w:t> </w:t>
      </w:r>
      <w:r>
        <w:rPr>
          <w:sz w:val="20"/>
        </w:rPr>
        <w:t>RG:</w:t>
      </w:r>
      <w:r>
        <w:rPr>
          <w:spacing w:val="25"/>
          <w:sz w:val="20"/>
        </w:rPr>
        <w:t> </w:t>
      </w:r>
      <w:r>
        <w:rPr>
          <w:sz w:val="20"/>
        </w:rPr>
        <w:t>49.939.592-</w:t>
      </w:r>
      <w:r>
        <w:rPr>
          <w:spacing w:val="-5"/>
          <w:sz w:val="20"/>
        </w:rPr>
        <w:t>X;</w:t>
      </w:r>
    </w:p>
    <w:p>
      <w:pPr>
        <w:pStyle w:val="BodyText"/>
        <w:spacing w:before="131"/>
      </w:pP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sz w:val="20"/>
        </w:rPr>
        <w:t>Regina</w:t>
      </w:r>
      <w:r>
        <w:rPr>
          <w:spacing w:val="21"/>
          <w:sz w:val="20"/>
        </w:rPr>
        <w:t> </w:t>
      </w:r>
      <w:r>
        <w:rPr>
          <w:sz w:val="20"/>
        </w:rPr>
        <w:t>Manoel</w:t>
      </w:r>
      <w:r>
        <w:rPr>
          <w:spacing w:val="21"/>
          <w:sz w:val="20"/>
        </w:rPr>
        <w:t> </w:t>
      </w:r>
      <w:r>
        <w:rPr>
          <w:sz w:val="20"/>
        </w:rPr>
        <w:t>(OAF)</w:t>
      </w:r>
      <w:r>
        <w:rPr>
          <w:spacing w:val="21"/>
          <w:sz w:val="20"/>
        </w:rPr>
        <w:t> </w:t>
      </w:r>
      <w:r>
        <w:rPr>
          <w:sz w:val="20"/>
        </w:rPr>
        <w:t>–</w:t>
      </w:r>
      <w:r>
        <w:rPr>
          <w:spacing w:val="21"/>
          <w:sz w:val="20"/>
        </w:rPr>
        <w:t> </w:t>
      </w:r>
      <w:r>
        <w:rPr>
          <w:sz w:val="20"/>
        </w:rPr>
        <w:t>RG:</w:t>
      </w:r>
      <w:r>
        <w:rPr>
          <w:spacing w:val="22"/>
          <w:sz w:val="20"/>
        </w:rPr>
        <w:t> </w:t>
      </w:r>
      <w:r>
        <w:rPr>
          <w:sz w:val="20"/>
        </w:rPr>
        <w:t>34.916.106-</w:t>
      </w:r>
      <w:r>
        <w:rPr>
          <w:spacing w:val="-5"/>
          <w:sz w:val="20"/>
        </w:rPr>
        <w:t>9;</w:t>
      </w:r>
    </w:p>
    <w:p>
      <w:pPr>
        <w:pStyle w:val="BodyText"/>
        <w:spacing w:before="131"/>
      </w:pP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0" w:lineRule="auto" w:before="0" w:after="0"/>
        <w:ind w:left="361" w:right="0" w:hanging="240"/>
        <w:jc w:val="left"/>
        <w:rPr>
          <w:sz w:val="20"/>
        </w:rPr>
      </w:pPr>
      <w:r>
        <w:rPr>
          <w:sz w:val="20"/>
        </w:rPr>
        <w:t>Elisângela</w:t>
      </w:r>
      <w:r>
        <w:rPr>
          <w:spacing w:val="23"/>
          <w:sz w:val="20"/>
        </w:rPr>
        <w:t> </w:t>
      </w:r>
      <w:r>
        <w:rPr>
          <w:sz w:val="20"/>
        </w:rPr>
        <w:t>Flavio</w:t>
      </w:r>
      <w:r>
        <w:rPr>
          <w:spacing w:val="23"/>
          <w:sz w:val="20"/>
        </w:rPr>
        <w:t> </w:t>
      </w:r>
      <w:r>
        <w:rPr>
          <w:sz w:val="20"/>
        </w:rPr>
        <w:t>–</w:t>
      </w:r>
      <w:r>
        <w:rPr>
          <w:spacing w:val="24"/>
          <w:sz w:val="20"/>
        </w:rPr>
        <w:t> </w:t>
      </w:r>
      <w:r>
        <w:rPr>
          <w:sz w:val="20"/>
        </w:rPr>
        <w:t>RG:</w:t>
      </w:r>
      <w:r>
        <w:rPr>
          <w:spacing w:val="23"/>
          <w:sz w:val="20"/>
        </w:rPr>
        <w:t> </w:t>
      </w:r>
      <w:r>
        <w:rPr>
          <w:sz w:val="20"/>
        </w:rPr>
        <w:t>38.290.685-</w:t>
      </w:r>
      <w:r>
        <w:rPr>
          <w:spacing w:val="-5"/>
          <w:sz w:val="20"/>
        </w:rPr>
        <w:t>8;</w:t>
      </w:r>
    </w:p>
    <w:p>
      <w:pPr>
        <w:pStyle w:val="BodyText"/>
        <w:spacing w:before="131"/>
      </w:pPr>
    </w:p>
    <w:p>
      <w:pPr>
        <w:pStyle w:val="BodyText"/>
        <w:spacing w:line="386" w:lineRule="auto"/>
        <w:ind w:left="121" w:right="132"/>
        <w:jc w:val="both"/>
      </w:pPr>
      <w:r>
        <w:rPr>
          <w:w w:val="105"/>
        </w:rPr>
        <w:t>Art. 3º – Qualquer alteração da composição dos membros listados nos artigos 1º e 2º desta </w:t>
      </w:r>
      <w:r>
        <w:rPr>
          <w:w w:val="105"/>
        </w:rPr>
        <w:t>Portaria deverá ser comunicada, por meio de Ofício, para a Secretaria Municipal de Direitos Humanos e Cidadania,</w:t>
      </w:r>
      <w:r>
        <w:rPr>
          <w:spacing w:val="-5"/>
          <w:w w:val="105"/>
        </w:rPr>
        <w:t> </w:t>
      </w:r>
      <w:r>
        <w:rPr>
          <w:w w:val="105"/>
        </w:rPr>
        <w:t>contendo</w:t>
      </w:r>
      <w:r>
        <w:rPr>
          <w:spacing w:val="-5"/>
          <w:w w:val="105"/>
        </w:rPr>
        <w:t> </w:t>
      </w:r>
      <w:r>
        <w:rPr>
          <w:w w:val="105"/>
        </w:rPr>
        <w:t>nome</w:t>
      </w:r>
      <w:r>
        <w:rPr>
          <w:spacing w:val="-5"/>
          <w:w w:val="105"/>
        </w:rPr>
        <w:t> </w:t>
      </w:r>
      <w:r>
        <w:rPr>
          <w:w w:val="105"/>
        </w:rPr>
        <w:t>completo,</w:t>
      </w:r>
      <w:r>
        <w:rPr>
          <w:spacing w:val="-5"/>
          <w:w w:val="105"/>
        </w:rPr>
        <w:t> </w:t>
      </w:r>
      <w:r>
        <w:rPr>
          <w:w w:val="105"/>
        </w:rPr>
        <w:t>telefone,</w:t>
      </w:r>
      <w:r>
        <w:rPr>
          <w:spacing w:val="-5"/>
          <w:w w:val="105"/>
        </w:rPr>
        <w:t> </w:t>
      </w:r>
      <w:r>
        <w:rPr>
          <w:w w:val="105"/>
        </w:rPr>
        <w:t>e-mail,</w:t>
      </w:r>
      <w:r>
        <w:rPr>
          <w:spacing w:val="-5"/>
          <w:w w:val="105"/>
        </w:rPr>
        <w:t> </w:t>
      </w:r>
      <w:r>
        <w:rPr>
          <w:w w:val="105"/>
        </w:rPr>
        <w:t>Registro</w:t>
      </w:r>
      <w:r>
        <w:rPr>
          <w:spacing w:val="-5"/>
          <w:w w:val="105"/>
        </w:rPr>
        <w:t> </w:t>
      </w:r>
      <w:r>
        <w:rPr>
          <w:w w:val="105"/>
        </w:rPr>
        <w:t>Funcional</w:t>
      </w:r>
      <w:r>
        <w:rPr>
          <w:spacing w:val="-5"/>
          <w:w w:val="105"/>
        </w:rPr>
        <w:t> </w:t>
      </w:r>
      <w:r>
        <w:rPr>
          <w:w w:val="105"/>
        </w:rPr>
        <w:t>ou</w:t>
      </w:r>
      <w:r>
        <w:rPr>
          <w:spacing w:val="-5"/>
          <w:w w:val="105"/>
        </w:rPr>
        <w:t> </w:t>
      </w:r>
      <w:r>
        <w:rPr>
          <w:w w:val="105"/>
        </w:rPr>
        <w:t>Registro</w:t>
      </w:r>
      <w:r>
        <w:rPr>
          <w:spacing w:val="-5"/>
          <w:w w:val="105"/>
        </w:rPr>
        <w:t> </w:t>
      </w:r>
      <w:r>
        <w:rPr>
          <w:w w:val="105"/>
        </w:rPr>
        <w:t>Civil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qual vaga – titular ou suplente – o novo integrante está sendo indicado.</w:t>
      </w:r>
    </w:p>
    <w:p>
      <w:pPr>
        <w:pStyle w:val="BodyText"/>
        <w:spacing w:after="0" w:line="386" w:lineRule="auto"/>
        <w:jc w:val="both"/>
        <w:sectPr>
          <w:pgSz w:w="11900" w:h="16840"/>
          <w:pgMar w:header="276" w:footer="283" w:top="540" w:bottom="480" w:left="1700" w:right="425"/>
        </w:sectPr>
      </w:pPr>
    </w:p>
    <w:p>
      <w:pPr>
        <w:pStyle w:val="BodyText"/>
        <w:spacing w:line="386" w:lineRule="auto" w:before="89"/>
        <w:ind w:left="121" w:right="133"/>
      </w:pPr>
      <w:r>
        <w:rPr>
          <w:w w:val="105"/>
        </w:rPr>
        <w:t>Art.</w:t>
      </w:r>
      <w:r>
        <w:rPr>
          <w:spacing w:val="-10"/>
          <w:w w:val="105"/>
        </w:rPr>
        <w:t> </w:t>
      </w:r>
      <w:r>
        <w:rPr>
          <w:w w:val="105"/>
        </w:rPr>
        <w:t>4º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Conforme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artigo</w:t>
      </w:r>
      <w:r>
        <w:rPr>
          <w:spacing w:val="-10"/>
          <w:w w:val="105"/>
        </w:rPr>
        <w:t> </w:t>
      </w:r>
      <w:r>
        <w:rPr>
          <w:w w:val="105"/>
        </w:rPr>
        <w:t>14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hyperlink r:id="rId9">
        <w:r>
          <w:rPr>
            <w:color w:val="731F8B"/>
            <w:w w:val="105"/>
            <w:u w:val="single" w:color="731F8B"/>
          </w:rPr>
          <w:t>Decreto</w:t>
        </w:r>
        <w:r>
          <w:rPr>
            <w:color w:val="731F8B"/>
            <w:spacing w:val="-12"/>
            <w:w w:val="105"/>
            <w:u w:val="single" w:color="731F8B"/>
          </w:rPr>
          <w:t> </w:t>
        </w:r>
        <w:r>
          <w:rPr>
            <w:color w:val="731F8B"/>
            <w:w w:val="105"/>
            <w:u w:val="single" w:color="731F8B"/>
          </w:rPr>
          <w:t>nº</w:t>
        </w:r>
        <w:r>
          <w:rPr>
            <w:color w:val="731F8B"/>
            <w:spacing w:val="-12"/>
            <w:w w:val="105"/>
            <w:u w:val="single" w:color="731F8B"/>
          </w:rPr>
          <w:t> </w:t>
        </w:r>
        <w:r>
          <w:rPr>
            <w:color w:val="731F8B"/>
            <w:w w:val="105"/>
            <w:u w:val="single" w:color="731F8B"/>
          </w:rPr>
          <w:t>59.246/2020</w:t>
        </w:r>
      </w:hyperlink>
      <w:r>
        <w:rPr>
          <w:w w:val="105"/>
        </w:rPr>
        <w:t>,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Subcomitê</w:t>
      </w:r>
      <w:r>
        <w:rPr>
          <w:spacing w:val="-9"/>
          <w:w w:val="105"/>
        </w:rPr>
        <w:t> </w:t>
      </w:r>
      <w:r>
        <w:rPr>
          <w:w w:val="105"/>
        </w:rPr>
        <w:t>permanente</w:t>
      </w:r>
      <w:r>
        <w:rPr>
          <w:spacing w:val="-9"/>
          <w:w w:val="105"/>
        </w:rPr>
        <w:t> </w:t>
      </w:r>
      <w:r>
        <w:rPr>
          <w:w w:val="105"/>
        </w:rPr>
        <w:t>Zeladoria</w:t>
      </w:r>
      <w:r>
        <w:rPr>
          <w:spacing w:val="-9"/>
          <w:w w:val="105"/>
        </w:rPr>
        <w:t> </w:t>
      </w:r>
      <w:r>
        <w:rPr>
          <w:w w:val="105"/>
        </w:rPr>
        <w:t>Urbana</w:t>
      </w:r>
      <w:r>
        <w:rPr>
          <w:spacing w:val="-9"/>
          <w:w w:val="105"/>
        </w:rPr>
        <w:t> </w:t>
      </w:r>
      <w:r>
        <w:rPr>
          <w:w w:val="105"/>
        </w:rPr>
        <w:t>é competente para:</w:t>
      </w:r>
    </w:p>
    <w:p>
      <w:pPr>
        <w:pStyle w:val="ListParagraph"/>
        <w:numPr>
          <w:ilvl w:val="1"/>
          <w:numId w:val="5"/>
        </w:numPr>
        <w:tabs>
          <w:tab w:pos="244" w:val="left" w:leader="none"/>
        </w:tabs>
        <w:spacing w:line="386" w:lineRule="auto" w:before="221" w:after="0"/>
        <w:ind w:left="121" w:right="144" w:firstLine="0"/>
        <w:jc w:val="left"/>
        <w:rPr>
          <w:sz w:val="20"/>
        </w:rPr>
      </w:pPr>
      <w:r>
        <w:rPr>
          <w:w w:val="105"/>
          <w:sz w:val="20"/>
        </w:rPr>
        <w:t>-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monitorar,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avaliar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fiscalizar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ações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zeladoria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urbana,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bem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como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efetivo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cumprimento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deste decreto, elaborando relatórios periódicos;</w:t>
      </w:r>
    </w:p>
    <w:p>
      <w:pPr>
        <w:pStyle w:val="ListParagraph"/>
        <w:numPr>
          <w:ilvl w:val="1"/>
          <w:numId w:val="5"/>
        </w:numPr>
        <w:tabs>
          <w:tab w:pos="292" w:val="left" w:leader="none"/>
        </w:tabs>
        <w:spacing w:line="240" w:lineRule="auto" w:before="220" w:after="0"/>
        <w:ind w:left="292" w:right="0" w:hanging="171"/>
        <w:jc w:val="left"/>
        <w:rPr>
          <w:sz w:val="20"/>
        </w:rPr>
      </w:pPr>
      <w:r>
        <w:rPr>
          <w:w w:val="105"/>
          <w:sz w:val="20"/>
        </w:rPr>
        <w:t>-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receber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e,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caso,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encaminhar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denúncias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aos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órgãos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competentes;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5"/>
        </w:numPr>
        <w:tabs>
          <w:tab w:pos="350" w:val="left" w:leader="none"/>
        </w:tabs>
        <w:spacing w:line="240" w:lineRule="auto" w:before="0" w:after="0"/>
        <w:ind w:left="350" w:right="0" w:hanging="229"/>
        <w:jc w:val="left"/>
        <w:rPr>
          <w:sz w:val="20"/>
        </w:rPr>
      </w:pPr>
      <w:r>
        <w:rPr>
          <w:w w:val="105"/>
          <w:sz w:val="20"/>
        </w:rPr>
        <w:t>-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propor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orientações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quanto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previsto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artigo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10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deste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decreto;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5"/>
        </w:numPr>
        <w:tabs>
          <w:tab w:pos="388" w:val="left" w:leader="none"/>
        </w:tabs>
        <w:spacing w:line="386" w:lineRule="auto" w:before="0" w:after="0"/>
        <w:ind w:left="121" w:right="137" w:firstLine="0"/>
        <w:jc w:val="left"/>
        <w:rPr>
          <w:sz w:val="20"/>
        </w:rPr>
      </w:pPr>
      <w:r>
        <w:rPr>
          <w:w w:val="105"/>
          <w:sz w:val="20"/>
        </w:rPr>
        <w:t>- elaborar sugestões relativas a bagageiros públicos ou outros equipamentos de guarda e custódia de pertences;</w:t>
      </w:r>
    </w:p>
    <w:p>
      <w:pPr>
        <w:pStyle w:val="ListParagraph"/>
        <w:numPr>
          <w:ilvl w:val="1"/>
          <w:numId w:val="5"/>
        </w:numPr>
        <w:tabs>
          <w:tab w:pos="363" w:val="left" w:leader="none"/>
        </w:tabs>
        <w:spacing w:line="386" w:lineRule="auto" w:before="220" w:after="0"/>
        <w:ind w:left="121" w:right="133" w:firstLine="0"/>
        <w:jc w:val="both"/>
        <w:rPr>
          <w:sz w:val="20"/>
        </w:rPr>
      </w:pPr>
      <w:r>
        <w:rPr>
          <w:w w:val="105"/>
          <w:sz w:val="20"/>
        </w:rPr>
        <w:t>-</w:t>
      </w:r>
      <w:r>
        <w:rPr>
          <w:w w:val="105"/>
          <w:sz w:val="20"/>
        </w:rPr>
        <w:t> auxiliar</w:t>
      </w:r>
      <w:r>
        <w:rPr>
          <w:w w:val="105"/>
          <w:sz w:val="20"/>
        </w:rPr>
        <w:t> na</w:t>
      </w:r>
      <w:r>
        <w:rPr>
          <w:w w:val="105"/>
          <w:sz w:val="20"/>
        </w:rPr>
        <w:t> definição</w:t>
      </w:r>
      <w:r>
        <w:rPr>
          <w:w w:val="105"/>
          <w:sz w:val="20"/>
        </w:rPr>
        <w:t> de</w:t>
      </w:r>
      <w:r>
        <w:rPr>
          <w:w w:val="105"/>
          <w:sz w:val="20"/>
        </w:rPr>
        <w:t> diretrizes</w:t>
      </w:r>
      <w:r>
        <w:rPr>
          <w:w w:val="105"/>
          <w:sz w:val="20"/>
        </w:rPr>
        <w:t> sobre</w:t>
      </w:r>
      <w:r>
        <w:rPr>
          <w:w w:val="105"/>
          <w:sz w:val="20"/>
        </w:rPr>
        <w:t> a</w:t>
      </w:r>
      <w:r>
        <w:rPr>
          <w:w w:val="105"/>
          <w:sz w:val="20"/>
        </w:rPr>
        <w:t> capacitação</w:t>
      </w:r>
      <w:r>
        <w:rPr>
          <w:w w:val="105"/>
          <w:sz w:val="20"/>
        </w:rPr>
        <w:t> dos</w:t>
      </w:r>
      <w:r>
        <w:rPr>
          <w:w w:val="105"/>
          <w:sz w:val="20"/>
        </w:rPr>
        <w:t> agentes</w:t>
      </w:r>
      <w:r>
        <w:rPr>
          <w:w w:val="105"/>
          <w:sz w:val="20"/>
        </w:rPr>
        <w:t> que</w:t>
      </w:r>
      <w:r>
        <w:rPr>
          <w:w w:val="105"/>
          <w:sz w:val="20"/>
        </w:rPr>
        <w:t> atuam</w:t>
      </w:r>
      <w:r>
        <w:rPr>
          <w:w w:val="105"/>
          <w:sz w:val="20"/>
        </w:rPr>
        <w:t> nas</w:t>
      </w:r>
      <w:r>
        <w:rPr>
          <w:w w:val="105"/>
          <w:sz w:val="20"/>
        </w:rPr>
        <w:t> ações</w:t>
      </w:r>
      <w:r>
        <w:rPr>
          <w:w w:val="105"/>
          <w:sz w:val="20"/>
        </w:rPr>
        <w:t> de zeladoria urbana em métodos de mediação e promoção do diálogo nos casos de eventuais conflitos, podendo</w:t>
      </w:r>
      <w:r>
        <w:rPr>
          <w:w w:val="105"/>
          <w:sz w:val="20"/>
        </w:rPr>
        <w:t> se</w:t>
      </w:r>
      <w:r>
        <w:rPr>
          <w:w w:val="105"/>
          <w:sz w:val="20"/>
        </w:rPr>
        <w:t> utilizar</w:t>
      </w:r>
      <w:r>
        <w:rPr>
          <w:w w:val="105"/>
          <w:sz w:val="20"/>
        </w:rPr>
        <w:t> de</w:t>
      </w:r>
      <w:r>
        <w:rPr>
          <w:w w:val="105"/>
          <w:sz w:val="20"/>
        </w:rPr>
        <w:t> parceiros</w:t>
      </w:r>
      <w:r>
        <w:rPr>
          <w:w w:val="105"/>
          <w:sz w:val="20"/>
        </w:rPr>
        <w:t> externos</w:t>
      </w:r>
      <w:r>
        <w:rPr>
          <w:w w:val="105"/>
          <w:sz w:val="20"/>
        </w:rPr>
        <w:t> para</w:t>
      </w:r>
      <w:r>
        <w:rPr>
          <w:w w:val="105"/>
          <w:sz w:val="20"/>
        </w:rPr>
        <w:t> a</w:t>
      </w:r>
      <w:r>
        <w:rPr>
          <w:w w:val="105"/>
          <w:sz w:val="20"/>
        </w:rPr>
        <w:t> efetiva</w:t>
      </w:r>
      <w:r>
        <w:rPr>
          <w:w w:val="105"/>
          <w:sz w:val="20"/>
        </w:rPr>
        <w:t> atuação</w:t>
      </w:r>
      <w:r>
        <w:rPr>
          <w:w w:val="105"/>
          <w:sz w:val="20"/>
        </w:rPr>
        <w:t> ou</w:t>
      </w:r>
      <w:r>
        <w:rPr>
          <w:w w:val="105"/>
          <w:sz w:val="20"/>
        </w:rPr>
        <w:t> para</w:t>
      </w:r>
      <w:r>
        <w:rPr>
          <w:w w:val="105"/>
          <w:sz w:val="20"/>
        </w:rPr>
        <w:t> a</w:t>
      </w:r>
      <w:r>
        <w:rPr>
          <w:w w:val="105"/>
          <w:sz w:val="20"/>
        </w:rPr>
        <w:t> qualificação</w:t>
      </w:r>
      <w:r>
        <w:rPr>
          <w:w w:val="105"/>
          <w:sz w:val="20"/>
        </w:rPr>
        <w:t> </w:t>
      </w:r>
      <w:r>
        <w:rPr>
          <w:w w:val="105"/>
          <w:sz w:val="20"/>
        </w:rPr>
        <w:t>dos </w:t>
      </w:r>
      <w:r>
        <w:rPr>
          <w:spacing w:val="-2"/>
          <w:w w:val="105"/>
          <w:sz w:val="20"/>
        </w:rPr>
        <w:t>profissionais.</w:t>
      </w:r>
    </w:p>
    <w:p>
      <w:pPr>
        <w:pStyle w:val="BodyText"/>
        <w:spacing w:line="386" w:lineRule="auto" w:before="219"/>
        <w:ind w:left="121" w:right="144"/>
      </w:pPr>
      <w:r>
        <w:rPr>
          <w:w w:val="105"/>
        </w:rPr>
        <w:t>Parágrafo</w:t>
      </w:r>
      <w:r>
        <w:rPr>
          <w:spacing w:val="-8"/>
          <w:w w:val="105"/>
        </w:rPr>
        <w:t> </w:t>
      </w:r>
      <w:r>
        <w:rPr>
          <w:w w:val="105"/>
        </w:rPr>
        <w:t>único.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Subcomitê</w:t>
      </w:r>
      <w:r>
        <w:rPr>
          <w:spacing w:val="-8"/>
          <w:w w:val="105"/>
        </w:rPr>
        <w:t> </w:t>
      </w:r>
      <w:r>
        <w:rPr>
          <w:w w:val="105"/>
        </w:rPr>
        <w:t>poderá</w:t>
      </w:r>
      <w:r>
        <w:rPr>
          <w:spacing w:val="-8"/>
          <w:w w:val="105"/>
        </w:rPr>
        <w:t> </w:t>
      </w:r>
      <w:r>
        <w:rPr>
          <w:w w:val="105"/>
        </w:rPr>
        <w:t>requerer</w:t>
      </w:r>
      <w:r>
        <w:rPr>
          <w:spacing w:val="-8"/>
          <w:w w:val="105"/>
        </w:rPr>
        <w:t> </w:t>
      </w:r>
      <w:r>
        <w:rPr>
          <w:w w:val="105"/>
        </w:rPr>
        <w:t>às</w:t>
      </w:r>
      <w:r>
        <w:rPr>
          <w:spacing w:val="-8"/>
          <w:w w:val="105"/>
        </w:rPr>
        <w:t> </w:t>
      </w:r>
      <w:r>
        <w:rPr>
          <w:w w:val="105"/>
        </w:rPr>
        <w:t>Subprefeituras</w:t>
      </w:r>
      <w:r>
        <w:rPr>
          <w:spacing w:val="-8"/>
          <w:w w:val="105"/>
        </w:rPr>
        <w:t> </w:t>
      </w:r>
      <w:r>
        <w:rPr>
          <w:w w:val="105"/>
        </w:rPr>
        <w:t>informações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respeito</w:t>
      </w:r>
      <w:r>
        <w:rPr>
          <w:spacing w:val="-8"/>
          <w:w w:val="105"/>
        </w:rPr>
        <w:t> </w:t>
      </w:r>
      <w:r>
        <w:rPr>
          <w:w w:val="105"/>
        </w:rPr>
        <w:t>das</w:t>
      </w:r>
      <w:r>
        <w:rPr>
          <w:spacing w:val="-8"/>
          <w:w w:val="105"/>
        </w:rPr>
        <w:t> </w:t>
      </w:r>
      <w:r>
        <w:rPr>
          <w:w w:val="105"/>
        </w:rPr>
        <w:t>ações</w:t>
      </w:r>
      <w:r>
        <w:rPr>
          <w:spacing w:val="-8"/>
          <w:w w:val="105"/>
        </w:rPr>
        <w:t> </w:t>
      </w:r>
      <w:r>
        <w:rPr>
          <w:w w:val="105"/>
        </w:rPr>
        <w:t>de zeladoria urbana realizadas</w:t>
      </w:r>
    </w:p>
    <w:p>
      <w:pPr>
        <w:pStyle w:val="BodyText"/>
        <w:spacing w:before="220"/>
        <w:ind w:left="121"/>
      </w:pPr>
      <w:r>
        <w:rPr>
          <w:w w:val="105"/>
        </w:rPr>
        <w:t>Art.</w:t>
      </w:r>
      <w:r>
        <w:rPr>
          <w:spacing w:val="-9"/>
          <w:w w:val="105"/>
        </w:rPr>
        <w:t> </w:t>
      </w:r>
      <w:r>
        <w:rPr>
          <w:w w:val="105"/>
        </w:rPr>
        <w:t>5º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Esta</w:t>
      </w:r>
      <w:r>
        <w:rPr>
          <w:spacing w:val="-8"/>
          <w:w w:val="105"/>
        </w:rPr>
        <w:t> </w:t>
      </w:r>
      <w:r>
        <w:rPr>
          <w:w w:val="105"/>
        </w:rPr>
        <w:t>portaria</w:t>
      </w:r>
      <w:r>
        <w:rPr>
          <w:spacing w:val="-9"/>
          <w:w w:val="105"/>
        </w:rPr>
        <w:t> </w:t>
      </w:r>
      <w:r>
        <w:rPr>
          <w:w w:val="105"/>
        </w:rPr>
        <w:t>entrará</w:t>
      </w:r>
      <w:r>
        <w:rPr>
          <w:spacing w:val="-9"/>
          <w:w w:val="105"/>
        </w:rPr>
        <w:t> </w:t>
      </w:r>
      <w:r>
        <w:rPr>
          <w:w w:val="105"/>
        </w:rPr>
        <w:t>em</w:t>
      </w:r>
      <w:r>
        <w:rPr>
          <w:spacing w:val="-8"/>
          <w:w w:val="105"/>
        </w:rPr>
        <w:t> </w:t>
      </w:r>
      <w:r>
        <w:rPr>
          <w:w w:val="105"/>
        </w:rPr>
        <w:t>vigor</w:t>
      </w:r>
      <w:r>
        <w:rPr>
          <w:spacing w:val="-9"/>
          <w:w w:val="105"/>
        </w:rPr>
        <w:t> </w:t>
      </w:r>
      <w:r>
        <w:rPr>
          <w:w w:val="105"/>
        </w:rPr>
        <w:t>na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sua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publicação.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1156676</wp:posOffset>
                </wp:positionH>
                <wp:positionV relativeFrom="paragraph">
                  <wp:posOffset>178422</wp:posOffset>
                </wp:positionV>
                <wp:extent cx="6044565" cy="47879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044565" cy="478790"/>
                          <a:chExt cx="6044565" cy="4787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1" y="2"/>
                            <a:ext cx="604456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478790">
                                <a:moveTo>
                                  <a:pt x="6044222" y="0"/>
                                </a:moveTo>
                                <a:lnTo>
                                  <a:pt x="60348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85"/>
                                </a:lnTo>
                                <a:lnTo>
                                  <a:pt x="6034837" y="9385"/>
                                </a:lnTo>
                                <a:lnTo>
                                  <a:pt x="6034837" y="469277"/>
                                </a:lnTo>
                                <a:lnTo>
                                  <a:pt x="0" y="469277"/>
                                </a:lnTo>
                                <a:lnTo>
                                  <a:pt x="0" y="478663"/>
                                </a:lnTo>
                                <a:lnTo>
                                  <a:pt x="6034837" y="478663"/>
                                </a:lnTo>
                                <a:lnTo>
                                  <a:pt x="6044222" y="478663"/>
                                </a:lnTo>
                                <a:lnTo>
                                  <a:pt x="6044222" y="469277"/>
                                </a:lnTo>
                                <a:lnTo>
                                  <a:pt x="6044222" y="9385"/>
                                </a:lnTo>
                                <a:lnTo>
                                  <a:pt x="6044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10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78790">
                                <a:moveTo>
                                  <a:pt x="0" y="478657"/>
                                </a:moveTo>
                                <a:lnTo>
                                  <a:pt x="0" y="0"/>
                                </a:lnTo>
                                <a:lnTo>
                                  <a:pt x="37541" y="9385"/>
                                </a:lnTo>
                                <a:lnTo>
                                  <a:pt x="37541" y="469271"/>
                                </a:lnTo>
                                <a:lnTo>
                                  <a:pt x="0" y="478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8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41" y="9385"/>
                            <a:ext cx="5997575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texto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substitui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original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publicado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Diário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Oficial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Cidade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São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Paulo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076912pt;margin-top:14.049024pt;width:475.95pt;height:37.7pt;mso-position-horizontal-relative:page;mso-position-vertical-relative:paragraph;z-index:-15728128;mso-wrap-distance-left:0;mso-wrap-distance-right:0" id="docshapegroup6" coordorigin="1822,281" coordsize="9519,754">
                <v:shape style="position:absolute;left:1821;top:280;width:9519;height:754" id="docshape7" coordorigin="1822,281" coordsize="9519,754" path="m11340,281l11325,281,1822,281,1822,296,11325,296,11325,1020,1822,1020,1822,1035,11325,1035,11340,1035,11340,1020,11340,296,11340,281xe" filled="true" fillcolor="#d5d5d5" stroked="false">
                  <v:path arrowok="t"/>
                  <v:fill type="solid"/>
                </v:shape>
                <v:shape style="position:absolute;left:1821;top:280;width:60;height:754" id="docshape8" coordorigin="1822,281" coordsize="60,754" path="m1822,1035l1822,281,1881,296,1881,1020,1822,1035xe" filled="true" fillcolor="#bd983f" stroked="false">
                  <v:path arrowok="t"/>
                  <v:fill type="solid"/>
                </v:shape>
                <v:shape style="position:absolute;left:1880;top:295;width:9445;height:725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25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Este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texto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não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substitui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o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original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publicado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Diário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Oficial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da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Cidade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São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Paulo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header="276" w:footer="283" w:top="540" w:bottom="4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323254</wp:posOffset>
              </wp:positionH>
              <wp:positionV relativeFrom="page">
                <wp:posOffset>10372824</wp:posOffset>
              </wp:positionV>
              <wp:extent cx="59645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9645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legislacao.prefeitura.sp.gov.br/leis/portaria-secretaria-municipal-de-direitos-humanos-e-cidadania-smdhc-39-de-24-de-julho-de-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7pt;margin-top:816.757874pt;width:469.65pt;height:10.95pt;mso-position-horizontal-relative:page;mso-position-vertical-relative:page;z-index:-1580441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legislacao.prefeitura.sp.gov.br/leis/portaria-secretaria-municipal-de-direitos-humanos-e-cidadania-smdhc-39-de-24-de-julho-de-</w:t>
                    </w:r>
                    <w:r>
                      <w:rPr>
                        <w:spacing w:val="-4"/>
                        <w:sz w:val="16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7040959</wp:posOffset>
              </wp:positionH>
              <wp:positionV relativeFrom="page">
                <wp:posOffset>10372824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25pt;margin-top:816.757874pt;width:15.15pt;height:10.95pt;mso-position-horizontal-relative:page;mso-position-vertical-relative:page;z-index:-1580390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53403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03/08/2020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7pt;margin-top:13.757816pt;width:42.05pt;height:10.95pt;mso-position-horizontal-relative:page;mso-position-vertical-relative:page;z-index:-158054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03/08/2020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1236662</wp:posOffset>
              </wp:positionH>
              <wp:positionV relativeFrom="page">
                <wp:posOffset>174724</wp:posOffset>
              </wp:positionV>
              <wp:extent cx="5975350" cy="1403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7535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PORTARIA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DIREITOS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HUMANOS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CIDADANIA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SMDHC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39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JULHO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«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375pt;margin-top:13.757816pt;width:470.5pt;height:11.05pt;mso-position-horizontal-relative:page;mso-position-vertical-relative:page;z-index:-1580492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PORTARIA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DIREITOS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HUMANOS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CIDADANIA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SMDHC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39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24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JULHO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2020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«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C…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363" w:hanging="2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21" w:hanging="1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06" w:hanging="1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1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98" w:hanging="1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4" w:hanging="1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0" w:hanging="1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6" w:hanging="1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2" w:hanging="12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63" w:hanging="2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63" w:hanging="2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2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4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5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7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8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9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1" w:hanging="24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63" w:hanging="2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1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2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4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5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7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8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9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1" w:hanging="24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63" w:hanging="2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1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2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4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5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7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8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9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1" w:hanging="24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36" w:hanging="11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63" w:hanging="2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06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98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4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0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6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2" w:hanging="242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21" w:right="133"/>
    </w:pPr>
    <w:rPr>
      <w:rFonts w:ascii="Arial" w:hAnsi="Arial" w:eastAsia="Arial" w:cs="Arial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61" w:hanging="24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http://legislacao.prefeitura.sp.gov.br/leis/lei-17252-de-26-de-dezembro-de-2019" TargetMode="External"/><Relationship Id="rId9" Type="http://schemas.openxmlformats.org/officeDocument/2006/relationships/hyperlink" Target="http://legislacao.prefeitura.sp.gov.br/leis/decreto-59246-de-28-de-fevereiro-de-2020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2026-04-28T14:56:51Z</dcterms:created>
  <dcterms:modified xsi:type="dcterms:W3CDTF">2026-04-28T14:56:51Z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Mozilla/5.0 (Windows NT 6.1) AppleWebKit/537.36 (KHTML, like Gecko) Chrome/84.0.4147.105 Safari/537.36</vt:lpwstr>
  </property>
  <property fmtid="{D5CDD505-2E9C-101B-9397-08002B2CF9AE}" pid="4" name="LastSaved">
    <vt:filetime>2026-04-28T00:00:00Z</vt:filetime>
  </property>
  <property fmtid="{D5CDD505-2E9C-101B-9397-08002B2CF9AE}" pid="5" name="Producer">
    <vt:lpwstr>Skia/PDF m84</vt:lpwstr>
  </property>
</Properties>
</file>